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8.7 -->
  <w:body>
    <w:p w14:paraId="08DC0449">
      <w:pPr>
        <w:jc w:val="center"/>
        <w:rPr>
          <w:rFonts w:hint="eastAsia"/>
          <w:b/>
          <w:bCs/>
          <w:sz w:val="32"/>
          <w:szCs w:val="32"/>
        </w:rPr>
      </w:pPr>
    </w:p>
    <w:p w14:paraId="30011A72">
      <w:pPr>
        <w:jc w:val="center"/>
        <w:rPr>
          <w:rFonts w:hint="eastAsia"/>
          <w:b/>
          <w:bCs/>
          <w:sz w:val="32"/>
          <w:szCs w:val="32"/>
        </w:rPr>
      </w:pPr>
    </w:p>
    <w:p w14:paraId="0F3CC072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部门（单位）整体绩效自评表</w:t>
      </w:r>
    </w:p>
    <w:p w14:paraId="12DA715F">
      <w:pPr>
        <w:jc w:val="center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t>2025年度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138"/>
        <w:gridCol w:w="4177"/>
        <w:gridCol w:w="1729"/>
        <w:gridCol w:w="1737"/>
        <w:gridCol w:w="1870"/>
        <w:gridCol w:w="1300"/>
        <w:gridCol w:w="1321"/>
      </w:tblGrid>
      <w:tr w14:paraId="199E6A8F">
        <w:trPr>
          <w:cantSplit/>
          <w:jc w:val="center"/>
        </w:trPr>
        <w:tc>
          <w:tcPr>
            <w:tcW w:w="4686" w:type="dxa"/>
            <w:gridSpan w:val="2"/>
            <w:vAlign w:val="center"/>
          </w:tcPr>
          <w:p w14:paraId="36A00128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部门（单位）名称</w:t>
            </w:r>
          </w:p>
        </w:tc>
        <w:tc>
          <w:tcPr>
            <w:tcW w:w="14240" w:type="dxa"/>
            <w:gridSpan w:val="6"/>
            <w:vAlign w:val="center"/>
          </w:tcPr>
          <w:p w14:paraId="71A774F7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098001抚顺市社会科学界联合会本级-210400000</w:t>
            </w:r>
          </w:p>
        </w:tc>
      </w:tr>
      <w:tr w14:paraId="0A7E08B3">
        <w:trPr>
          <w:cantSplit/>
          <w:jc w:val="center"/>
        </w:trPr>
        <w:tc>
          <w:tcPr>
            <w:tcW w:w="4686" w:type="dxa"/>
            <w:gridSpan w:val="2"/>
            <w:vAlign w:val="center"/>
          </w:tcPr>
          <w:p w14:paraId="76A5F9C7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部门年初预算收入金额</w:t>
            </w:r>
          </w:p>
        </w:tc>
        <w:tc>
          <w:tcPr>
            <w:tcW w:w="14240" w:type="dxa"/>
            <w:gridSpan w:val="6"/>
            <w:vAlign w:val="center"/>
          </w:tcPr>
          <w:p w14:paraId="4D4B82DA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145.07</w:t>
            </w:r>
          </w:p>
        </w:tc>
      </w:tr>
      <w:tr w14:paraId="58775094">
        <w:trPr>
          <w:cantSplit/>
          <w:jc w:val="center"/>
        </w:trPr>
        <w:tc>
          <w:tcPr>
            <w:tcW w:w="4686" w:type="dxa"/>
            <w:gridSpan w:val="2"/>
            <w:vAlign w:val="center"/>
          </w:tcPr>
          <w:p w14:paraId="71D8B379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部门年初预算支出金额</w:t>
            </w:r>
          </w:p>
        </w:tc>
        <w:tc>
          <w:tcPr>
            <w:tcW w:w="14240" w:type="dxa"/>
            <w:gridSpan w:val="6"/>
            <w:vAlign w:val="center"/>
          </w:tcPr>
          <w:p w14:paraId="2C0E119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145.07</w:t>
            </w:r>
          </w:p>
        </w:tc>
      </w:tr>
      <w:tr w14:paraId="0B10ED73">
        <w:trPr>
          <w:cantSplit/>
          <w:jc w:val="center"/>
        </w:trPr>
        <w:tc>
          <w:tcPr>
            <w:tcW w:w="2147" w:type="dxa"/>
            <w:vAlign w:val="center"/>
          </w:tcPr>
          <w:p w14:paraId="53A9B4CE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年度主要</w:t>
            </w:r>
          </w:p>
          <w:p w14:paraId="745B2AC9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任务</w:t>
            </w:r>
          </w:p>
        </w:tc>
        <w:tc>
          <w:tcPr>
            <w:tcW w:w="7500" w:type="dxa"/>
            <w:gridSpan w:val="2"/>
            <w:vAlign w:val="center"/>
          </w:tcPr>
          <w:p w14:paraId="417776A7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对应项目</w:t>
            </w:r>
          </w:p>
        </w:tc>
        <w:tc>
          <w:tcPr>
            <w:tcW w:w="2020" w:type="dxa"/>
            <w:vAlign w:val="center"/>
          </w:tcPr>
          <w:p w14:paraId="39939855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项目下达金额</w:t>
            </w:r>
          </w:p>
        </w:tc>
        <w:tc>
          <w:tcPr>
            <w:tcW w:w="2030" w:type="dxa"/>
            <w:vAlign w:val="center"/>
          </w:tcPr>
          <w:p w14:paraId="50F25B9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项目执行金额</w:t>
            </w:r>
          </w:p>
        </w:tc>
        <w:tc>
          <w:tcPr>
            <w:tcW w:w="2189" w:type="dxa"/>
            <w:vAlign w:val="center"/>
          </w:tcPr>
          <w:p w14:paraId="4C719107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项目执行率分值</w:t>
            </w:r>
          </w:p>
        </w:tc>
        <w:tc>
          <w:tcPr>
            <w:tcW w:w="1508" w:type="dxa"/>
            <w:vAlign w:val="center"/>
          </w:tcPr>
          <w:p w14:paraId="3BD5906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分值</w:t>
            </w:r>
          </w:p>
        </w:tc>
        <w:tc>
          <w:tcPr>
            <w:tcW w:w="1532" w:type="dxa"/>
            <w:vAlign w:val="center"/>
          </w:tcPr>
          <w:p w14:paraId="0EA69B2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得分</w:t>
            </w:r>
          </w:p>
        </w:tc>
      </w:tr>
      <w:tr w14:paraId="3F9FA2C9">
        <w:trPr>
          <w:cantSplit/>
          <w:trHeight w:val="584"/>
          <w:jc w:val="center"/>
        </w:trPr>
        <w:tc>
          <w:tcPr>
            <w:tcW w:w="2147" w:type="dxa"/>
            <w:vMerge w:val="restart"/>
            <w:vAlign w:val="center"/>
          </w:tcPr>
          <w:p w14:paraId="3E417DE3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2372133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年度主要任务</w:t>
            </w:r>
          </w:p>
        </w:tc>
        <w:tc>
          <w:tcPr>
            <w:tcW w:w="7500" w:type="dxa"/>
            <w:gridSpan w:val="2"/>
            <w:vAlign w:val="center"/>
          </w:tcPr>
          <w:p w14:paraId="299891D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基本支出人员经费（刚性</w:t>
            </w:r>
            <w:r>
              <w:rPr>
                <w:rFonts w:hint="eastAsia"/>
                <w:noProof/>
                <w:sz w:val="20"/>
                <w:szCs w:val="20"/>
              </w:rPr>
              <w:t>）</w:t>
            </w:r>
          </w:p>
        </w:tc>
        <w:tc>
          <w:tcPr>
            <w:tcW w:w="2020" w:type="dxa"/>
            <w:vAlign w:val="center"/>
          </w:tcPr>
          <w:p w14:paraId="0E9DA81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49.42</w:t>
            </w:r>
          </w:p>
        </w:tc>
        <w:tc>
          <w:tcPr>
            <w:tcW w:w="2030" w:type="dxa"/>
            <w:vAlign w:val="center"/>
          </w:tcPr>
          <w:p w14:paraId="6F94A16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45.53</w:t>
            </w:r>
          </w:p>
        </w:tc>
        <w:tc>
          <w:tcPr>
            <w:tcW w:w="2189" w:type="dxa"/>
            <w:vAlign w:val="center"/>
          </w:tcPr>
          <w:p w14:paraId="012EE15A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92.13%</w:t>
            </w:r>
          </w:p>
        </w:tc>
        <w:tc>
          <w:tcPr>
            <w:tcW w:w="1508" w:type="dxa"/>
            <w:vAlign w:val="center"/>
          </w:tcPr>
          <w:p w14:paraId="7E87ED18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13.3</w:t>
            </w:r>
          </w:p>
        </w:tc>
        <w:tc>
          <w:tcPr>
            <w:tcW w:w="1532" w:type="dxa"/>
            <w:vAlign w:val="center"/>
          </w:tcPr>
          <w:p w14:paraId="6F51B2AE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12.25</w:t>
            </w:r>
          </w:p>
        </w:tc>
      </w:tr>
      <w:tr w14:paraId="3F9FA2C9">
        <w:trPr>
          <w:cantSplit/>
          <w:trHeight w:val="584"/>
          <w:jc w:val="center"/>
        </w:trPr>
        <w:tc>
          <w:tcPr>
            <w:tcW w:w="2147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年度主要任务</w:t>
            </w:r>
          </w:p>
        </w:tc>
        <w:tc>
          <w:tcPr>
            <w:tcW w:w="750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基本支出公用经费（保运转</w:t>
            </w:r>
            <w:r>
              <w:rPr>
                <w:rFonts w:hint="eastAsia"/>
                <w:noProof/>
                <w:sz w:val="20"/>
                <w:szCs w:val="20"/>
              </w:rPr>
              <w:t>）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5.74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5.74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99.99%</w:t>
            </w: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13.3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13.29</w:t>
            </w:r>
          </w:p>
        </w:tc>
      </w:tr>
      <w:tr w14:paraId="3F9FA2C9">
        <w:trPr>
          <w:cantSplit/>
          <w:trHeight w:val="584"/>
          <w:jc w:val="center"/>
        </w:trPr>
        <w:tc>
          <w:tcPr>
            <w:tcW w:w="2147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年度主要任务</w:t>
            </w:r>
          </w:p>
        </w:tc>
        <w:tc>
          <w:tcPr>
            <w:tcW w:w="750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基本支出人员经费（保工资</w:t>
            </w:r>
            <w:r>
              <w:rPr>
                <w:rFonts w:hint="eastAsia"/>
                <w:noProof/>
                <w:sz w:val="20"/>
                <w:szCs w:val="20"/>
              </w:rPr>
              <w:t>）</w:t>
            </w:r>
          </w:p>
        </w:tc>
        <w:tc>
          <w:tcPr>
            <w:tcW w:w="202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119.18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119.18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100.00%</w:t>
            </w: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13.4</w:t>
            </w:r>
          </w:p>
        </w:tc>
        <w:tc>
          <w:tcPr>
            <w:tcW w:w="153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13.4</w:t>
            </w:r>
          </w:p>
        </w:tc>
      </w:tr>
      <w:tr w14:paraId="33D8818E">
        <w:trPr>
          <w:cantSplit/>
          <w:trHeight w:val="452"/>
          <w:jc w:val="center"/>
        </w:trPr>
        <w:tc>
          <w:tcPr>
            <w:tcW w:w="2147" w:type="dxa"/>
            <w:vMerge w:val="restart"/>
            <w:vAlign w:val="center"/>
          </w:tcPr>
          <w:p w14:paraId="6A34E22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年度目标</w:t>
            </w:r>
          </w:p>
        </w:tc>
        <w:tc>
          <w:tcPr>
            <w:tcW w:w="7500" w:type="dxa"/>
            <w:gridSpan w:val="2"/>
            <w:vAlign w:val="center"/>
          </w:tcPr>
          <w:p w14:paraId="2AB6DB15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年初总体目标</w:t>
            </w:r>
          </w:p>
        </w:tc>
        <w:tc>
          <w:tcPr>
            <w:tcW w:w="9279" w:type="dxa"/>
            <w:gridSpan w:val="5"/>
            <w:vAlign w:val="center"/>
          </w:tcPr>
          <w:p w14:paraId="50CF8E4E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全年完成情况</w:t>
            </w:r>
          </w:p>
        </w:tc>
      </w:tr>
      <w:tr w14:paraId="12A987AB">
        <w:trPr>
          <w:cantSplit/>
          <w:trHeight w:val="462"/>
          <w:jc w:val="center"/>
        </w:trPr>
        <w:tc>
          <w:tcPr>
            <w:tcW w:w="2147" w:type="dxa"/>
            <w:vMerge/>
            <w:vAlign w:val="center"/>
          </w:tcPr>
          <w:p w14:paraId="13EF0279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500" w:type="dxa"/>
            <w:gridSpan w:val="2"/>
            <w:vAlign w:val="center"/>
          </w:tcPr>
          <w:p w14:paraId="6D4E40F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学习贯彻落实党中央关于哲学社会科学的各项方针政策，深入统筹协调宏观指导全市的哲学社会科学工作</w:t>
            </w:r>
            <w:r>
              <w:rPr>
                <w:rFonts w:hint="eastAsia"/>
                <w:noProof/>
                <w:sz w:val="20"/>
                <w:szCs w:val="20"/>
              </w:rPr>
              <w:t>。</w:t>
            </w:r>
          </w:p>
        </w:tc>
        <w:tc>
          <w:tcPr>
            <w:tcW w:w="9279" w:type="dxa"/>
            <w:gridSpan w:val="5"/>
            <w:vAlign w:val="center"/>
          </w:tcPr>
          <w:p w14:paraId="36DEE03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本年度我单位较好地完成了绩效目标，各项重点工作有序推进</w:t>
            </w:r>
            <w:r>
              <w:rPr>
                <w:rFonts w:hint="eastAsia"/>
                <w:noProof/>
                <w:sz w:val="20"/>
                <w:szCs w:val="20"/>
              </w:rPr>
              <w:t>、落地见效，圆满完成年度既定任务。</w:t>
            </w:r>
          </w:p>
        </w:tc>
      </w:tr>
    </w:tbl>
    <w:p w14:paraId="135C2C21"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657"/>
        <w:gridCol w:w="673"/>
        <w:gridCol w:w="1149"/>
        <w:gridCol w:w="671"/>
        <w:gridCol w:w="620"/>
        <w:gridCol w:w="725"/>
        <w:gridCol w:w="1388"/>
        <w:gridCol w:w="734"/>
        <w:gridCol w:w="684"/>
        <w:gridCol w:w="703"/>
        <w:gridCol w:w="1120"/>
        <w:gridCol w:w="1090"/>
        <w:gridCol w:w="1130"/>
        <w:gridCol w:w="1212"/>
        <w:gridCol w:w="1272"/>
        <w:gridCol w:w="1192"/>
      </w:tblGrid>
      <w:tr w14:paraId="1C27D07A">
        <w:trPr>
          <w:cantSplit/>
          <w:trHeight w:val="23"/>
          <w:jc w:val="center"/>
        </w:trPr>
        <w:tc>
          <w:tcPr>
            <w:tcW w:w="1287" w:type="dxa"/>
            <w:vMerge w:val="restart"/>
            <w:vAlign w:val="center"/>
          </w:tcPr>
          <w:p w14:paraId="0CC65AB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 w:val="restart"/>
            <w:vAlign w:val="center"/>
          </w:tcPr>
          <w:p w14:paraId="30926BF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一级指标</w:t>
            </w:r>
          </w:p>
        </w:tc>
        <w:tc>
          <w:tcPr>
            <w:tcW w:w="774" w:type="dxa"/>
            <w:vMerge w:val="restart"/>
            <w:vAlign w:val="center"/>
          </w:tcPr>
          <w:p w14:paraId="7C4545A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二级指标</w:t>
            </w:r>
          </w:p>
        </w:tc>
        <w:tc>
          <w:tcPr>
            <w:tcW w:w="1361" w:type="dxa"/>
            <w:vMerge w:val="restart"/>
            <w:vAlign w:val="center"/>
          </w:tcPr>
          <w:p w14:paraId="088F520C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三级指标</w:t>
            </w:r>
          </w:p>
        </w:tc>
        <w:tc>
          <w:tcPr>
            <w:tcW w:w="772" w:type="dxa"/>
            <w:vMerge w:val="restart"/>
            <w:vAlign w:val="center"/>
          </w:tcPr>
          <w:p w14:paraId="7D4B596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运算符号</w:t>
            </w:r>
          </w:p>
        </w:tc>
        <w:tc>
          <w:tcPr>
            <w:tcW w:w="709" w:type="dxa"/>
            <w:vMerge w:val="restart"/>
            <w:vAlign w:val="center"/>
          </w:tcPr>
          <w:p w14:paraId="4EB24D84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指标值</w:t>
            </w:r>
          </w:p>
        </w:tc>
        <w:tc>
          <w:tcPr>
            <w:tcW w:w="838" w:type="dxa"/>
            <w:vMerge w:val="restart"/>
            <w:vAlign w:val="center"/>
          </w:tcPr>
          <w:p w14:paraId="29548D4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度量单位</w:t>
            </w:r>
          </w:p>
        </w:tc>
        <w:tc>
          <w:tcPr>
            <w:tcW w:w="1656" w:type="dxa"/>
            <w:vMerge w:val="restart"/>
            <w:vAlign w:val="center"/>
          </w:tcPr>
          <w:p w14:paraId="2BBDC6B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全年完成值</w:t>
            </w:r>
          </w:p>
        </w:tc>
        <w:tc>
          <w:tcPr>
            <w:tcW w:w="850" w:type="dxa"/>
            <w:vMerge w:val="restart"/>
            <w:vAlign w:val="center"/>
          </w:tcPr>
          <w:p w14:paraId="2A7C80F1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完成程度</w:t>
            </w:r>
          </w:p>
        </w:tc>
        <w:tc>
          <w:tcPr>
            <w:tcW w:w="788" w:type="dxa"/>
            <w:vMerge w:val="restart"/>
            <w:vAlign w:val="center"/>
          </w:tcPr>
          <w:p w14:paraId="056B751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分值</w:t>
            </w:r>
          </w:p>
        </w:tc>
        <w:tc>
          <w:tcPr>
            <w:tcW w:w="812" w:type="dxa"/>
            <w:vMerge w:val="restart"/>
            <w:vAlign w:val="center"/>
          </w:tcPr>
          <w:p w14:paraId="0676ED0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得分</w:t>
            </w:r>
          </w:p>
        </w:tc>
        <w:tc>
          <w:tcPr>
            <w:tcW w:w="6900" w:type="dxa"/>
            <w:gridSpan w:val="5"/>
            <w:vAlign w:val="center"/>
          </w:tcPr>
          <w:p w14:paraId="53C3AC4C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偏差原因分析</w:t>
            </w:r>
          </w:p>
        </w:tc>
        <w:tc>
          <w:tcPr>
            <w:tcW w:w="1414" w:type="dxa"/>
            <w:vMerge w:val="restart"/>
            <w:vAlign w:val="center"/>
          </w:tcPr>
          <w:p w14:paraId="2803DB2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改进措施</w:t>
            </w:r>
          </w:p>
        </w:tc>
      </w:tr>
      <w:tr w14:paraId="69E759E1">
        <w:trPr>
          <w:cantSplit/>
          <w:trHeight w:val="23"/>
          <w:jc w:val="center"/>
        </w:trPr>
        <w:tc>
          <w:tcPr>
            <w:tcW w:w="1287" w:type="dxa"/>
            <w:vMerge/>
            <w:vAlign w:val="center"/>
          </w:tcPr>
          <w:p w14:paraId="3E758DF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55" w:type="dxa"/>
            <w:vMerge/>
            <w:vAlign w:val="center"/>
          </w:tcPr>
          <w:p w14:paraId="3ED43F0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74" w:type="dxa"/>
            <w:vMerge/>
            <w:vAlign w:val="center"/>
          </w:tcPr>
          <w:p w14:paraId="6F82EADF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0C796C7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72" w:type="dxa"/>
            <w:vMerge/>
            <w:vAlign w:val="center"/>
          </w:tcPr>
          <w:p w14:paraId="2942EA06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718A506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38" w:type="dxa"/>
            <w:vMerge/>
            <w:vAlign w:val="center"/>
          </w:tcPr>
          <w:p w14:paraId="577F9D89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14:paraId="55CB801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AFEAF39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88" w:type="dxa"/>
            <w:vMerge/>
            <w:vAlign w:val="center"/>
          </w:tcPr>
          <w:p w14:paraId="179523FB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12" w:type="dxa"/>
            <w:vMerge/>
            <w:vAlign w:val="center"/>
          </w:tcPr>
          <w:p w14:paraId="4F921AD7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31C8EF6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经费保障原因分析</w:t>
            </w:r>
          </w:p>
        </w:tc>
        <w:tc>
          <w:tcPr>
            <w:tcW w:w="1288" w:type="dxa"/>
            <w:vAlign w:val="center"/>
          </w:tcPr>
          <w:p w14:paraId="69A5399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制度保障原因分析</w:t>
            </w:r>
          </w:p>
        </w:tc>
        <w:tc>
          <w:tcPr>
            <w:tcW w:w="1337" w:type="dxa"/>
            <w:vAlign w:val="center"/>
          </w:tcPr>
          <w:p w14:paraId="029E9DD0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人员保障原因分析</w:t>
            </w:r>
          </w:p>
        </w:tc>
        <w:tc>
          <w:tcPr>
            <w:tcW w:w="1438" w:type="dxa"/>
            <w:vAlign w:val="center"/>
          </w:tcPr>
          <w:p w14:paraId="1A18ED2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硬件条件保障原因分析</w:t>
            </w:r>
          </w:p>
        </w:tc>
        <w:tc>
          <w:tcPr>
            <w:tcW w:w="1512" w:type="dxa"/>
            <w:vAlign w:val="center"/>
          </w:tcPr>
          <w:p w14:paraId="494E108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其他原因分析</w:t>
            </w:r>
          </w:p>
        </w:tc>
        <w:tc>
          <w:tcPr>
            <w:tcW w:w="1414" w:type="dxa"/>
            <w:vMerge/>
            <w:vAlign w:val="center"/>
          </w:tcPr>
          <w:p w14:paraId="43D91F5C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 w:val="restart"/>
            <w:noWrap/>
            <w:vAlign w:val="center"/>
          </w:tcPr>
          <w:p w14:paraId="31DCC059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6B6FF663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 w:val="restart"/>
            <w:vAlign w:val="center"/>
          </w:tcPr>
          <w:p w14:paraId="414C1226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履职效能</w:t>
            </w:r>
          </w:p>
        </w:tc>
        <w:tc>
          <w:tcPr>
            <w:tcW w:w="774" w:type="dxa"/>
            <w:vMerge w:val="restart"/>
            <w:vAlign w:val="center"/>
          </w:tcPr>
          <w:p w14:paraId="1E612216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重点工作履行情况</w:t>
            </w:r>
          </w:p>
        </w:tc>
        <w:tc>
          <w:tcPr>
            <w:tcW w:w="1361" w:type="dxa"/>
            <w:vAlign w:val="center"/>
          </w:tcPr>
          <w:p w14:paraId="0F655726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重点工作办结率</w:t>
            </w:r>
          </w:p>
        </w:tc>
        <w:tc>
          <w:tcPr>
            <w:tcW w:w="772" w:type="dxa"/>
            <w:vAlign w:val="center"/>
          </w:tcPr>
          <w:p w14:paraId="3DCD0646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=</w:t>
            </w:r>
          </w:p>
        </w:tc>
        <w:tc>
          <w:tcPr>
            <w:tcW w:w="709" w:type="dxa"/>
            <w:vAlign w:val="center"/>
          </w:tcPr>
          <w:p w14:paraId="7D76917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 w14:paraId="48B804A8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 w14:paraId="56978D4D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 w14:paraId="0F14AEDF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 w14:paraId="27856A12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812" w:type="dxa"/>
            <w:vAlign w:val="center"/>
          </w:tcPr>
          <w:p w14:paraId="4442EBD6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1325" w:type="dxa"/>
            <w:vAlign w:val="center"/>
          </w:tcPr>
          <w:p w14:paraId="565E4C87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7AAAC46F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043EDE06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 w14:paraId="7AD83DDB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54C9E4C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7A99A3E">
            <w:pPr>
              <w:jc w:val="center"/>
              <w:rPr>
                <w:rFonts w:hint="eastAsia"/>
                <w:sz w:val="20"/>
                <w:szCs w:val="20"/>
              </w:rPr>
            </w:pPr>
          </w:p>
          <w:p w14:paraId="719D50F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履职效能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重点工作履行情况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科普活动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&gt;=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场次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履职效能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重点工作履行情况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学术交流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&gt;=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场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履职效能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重点工作履行情况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综合管理水平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管理规范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全部或基本达成预期指标100%-80</w:t>
            </w:r>
            <w:r>
              <w:rPr>
                <w:rFonts w:hint="eastAsia"/>
                <w:noProof/>
                <w:sz w:val="20"/>
                <w:szCs w:val="20"/>
              </w:rPr>
              <w:t>%（含）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履职效能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整体工作完成情况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工作质量达标率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履职效能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整体工作完成情况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总体工作完成率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2.8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履职效能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整体工作完成情况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工作完成及时率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3.2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3.2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预算执行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预算执行效率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结转结余变动率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&lt;=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1.6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1.6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预算执行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预算执行效率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预算执行率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1.6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1.6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预算执行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预算执行效率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预算调整率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&lt;=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1.8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管理效率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预算编制管理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预算绩效目标覆盖率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管理效率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预算监督管理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预决算公开情况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全部公开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全部或基本达成预期指标100%-80</w:t>
            </w:r>
            <w:r>
              <w:rPr>
                <w:rFonts w:hint="eastAsia"/>
                <w:noProof/>
                <w:sz w:val="20"/>
                <w:szCs w:val="20"/>
              </w:rPr>
              <w:t>%（含）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 w:val="restart"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管理效率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预算收支管理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预算收入管理规范性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管理规范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全部或基本达成预期指标100%-80</w:t>
            </w:r>
            <w:r>
              <w:rPr>
                <w:rFonts w:hint="eastAsia"/>
                <w:noProof/>
                <w:sz w:val="20"/>
                <w:szCs w:val="20"/>
              </w:rPr>
              <w:t>%（含）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管理效率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预算收支管理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预算支出管理规范性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管理规范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全部或基本达成预期指标100%-80</w:t>
            </w:r>
            <w:r>
              <w:rPr>
                <w:rFonts w:hint="eastAsia"/>
                <w:noProof/>
                <w:sz w:val="20"/>
                <w:szCs w:val="20"/>
              </w:rPr>
              <w:t>%（含）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管理效率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财务管理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内控制度有效性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制度有效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全部或基本达成预期指标100%-80</w:t>
            </w:r>
            <w:r>
              <w:rPr>
                <w:rFonts w:hint="eastAsia"/>
                <w:noProof/>
                <w:sz w:val="20"/>
                <w:szCs w:val="20"/>
              </w:rPr>
              <w:t>%（含）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管理效率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资产管理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固定资产利用率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0.8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管理效率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业务管理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政府采购管理违法违规行为发生次数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&lt;=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次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0.7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运行成本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成本控制成效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“三公”</w:t>
            </w:r>
            <w:r>
              <w:rPr>
                <w:rFonts w:hint="eastAsia"/>
                <w:noProof/>
                <w:sz w:val="20"/>
                <w:szCs w:val="20"/>
              </w:rPr>
              <w:t>经费变动率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&lt;=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2.5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2.5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运行成本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成本控制成效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在职人员控制率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&lt;=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2.5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2.5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社会效应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社会效益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推进各项主体工作在基层落地落实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工作落实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全部或基本达成预期指标100%-80</w:t>
            </w:r>
            <w:r>
              <w:rPr>
                <w:rFonts w:hint="eastAsia"/>
                <w:noProof/>
                <w:sz w:val="20"/>
                <w:szCs w:val="20"/>
              </w:rPr>
              <w:t>%（含）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社会效应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服务对象满意度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参与活动青年满意度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&gt;=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80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社会效应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服务对象满意度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社会组织满意度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&gt;=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80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社会效应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社会公众满意度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科学普及满意程度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&gt;=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80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%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80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 w:val="restart"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可持续性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体制机制改革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人才培养机制健全性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制度健全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全部或基本达成预期指标100%-80</w:t>
            </w:r>
            <w:r>
              <w:rPr>
                <w:rFonts w:hint="eastAsia"/>
                <w:noProof/>
                <w:sz w:val="20"/>
                <w:szCs w:val="20"/>
              </w:rPr>
              <w:t>%（含）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1.6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1.6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可持续性</w:t>
            </w:r>
          </w:p>
        </w:tc>
        <w:tc>
          <w:tcPr>
            <w:tcW w:w="774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体制机制改革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综合业务培训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&gt;=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次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1.8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1.8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3677F4C2">
        <w:trPr>
          <w:cantSplit/>
          <w:trHeight w:val="23"/>
          <w:jc w:val="center"/>
        </w:trPr>
        <w:tc>
          <w:tcPr>
            <w:tcW w:w="1287" w:type="dxa"/>
            <w:vMerge/>
            <w:noWrap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绩效指标</w:t>
            </w:r>
          </w:p>
        </w:tc>
        <w:tc>
          <w:tcPr>
            <w:tcW w:w="755" w:type="dxa"/>
            <w:vMerge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可持续性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创新驱动发展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规划课题</w:t>
            </w:r>
          </w:p>
        </w:tc>
        <w:tc>
          <w:tcPr>
            <w:tcW w:w="77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&gt;=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100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项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133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1.6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>1.6</w:t>
            </w:r>
          </w:p>
        </w:tc>
        <w:tc>
          <w:tcPr>
            <w:tcW w:w="1325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14:paraId="1216E618">
        <w:trPr>
          <w:cantSplit/>
          <w:trHeight w:val="382"/>
          <w:jc w:val="center"/>
        </w:trPr>
        <w:tc>
          <w:tcPr>
            <w:tcW w:w="9002" w:type="dxa"/>
            <w:gridSpan w:val="9"/>
            <w:vAlign w:val="center"/>
          </w:tcPr>
          <w:p w14:paraId="086ECB19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总评价得分</w:t>
            </w:r>
          </w:p>
        </w:tc>
        <w:tc>
          <w:tcPr>
            <w:tcW w:w="9914" w:type="dxa"/>
            <w:gridSpan w:val="8"/>
            <w:vAlign w:val="center"/>
          </w:tcPr>
          <w:p w14:paraId="4DC25051">
            <w:pPr>
              <w:tabs>
                <w:tab w:val="left" w:pos="2487"/>
              </w:tabs>
              <w:jc w:val="center"/>
              <w:rPr>
                <w:rFonts w:eastAsiaTheme="minorEastAsia"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noProof/>
                <w:sz w:val="20"/>
                <w:szCs w:val="20"/>
              </w:rPr>
              <w:t>98.94</w:t>
            </w:r>
          </w:p>
        </w:tc>
      </w:tr>
    </w:tbl>
    <w:p w14:paraId="77B18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/>
          <w:sz w:val="10"/>
          <w:szCs w:val="10"/>
        </w:rPr>
      </w:pPr>
      <w:bookmarkStart w:id="0" w:name="_GoBack"/>
      <w:bookmarkEnd w:id="0"/>
    </w:p>
    <w:sectPr>
      <w:pgSz w:w="16838" w:h="11906" w:orient="landscape"/>
      <w:pgMar w:top="360" w:right="360" w:bottom="360" w:left="36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8F"/>
    <w:rsid w:val="000D12FF"/>
    <w:rsid w:val="00144A15"/>
    <w:rsid w:val="002B0B44"/>
    <w:rsid w:val="004213AD"/>
    <w:rsid w:val="00440D63"/>
    <w:rsid w:val="004C447D"/>
    <w:rsid w:val="00570429"/>
    <w:rsid w:val="005D2463"/>
    <w:rsid w:val="0064061C"/>
    <w:rsid w:val="006526AA"/>
    <w:rsid w:val="00660927"/>
    <w:rsid w:val="006A5A02"/>
    <w:rsid w:val="006E7CE1"/>
    <w:rsid w:val="007626F0"/>
    <w:rsid w:val="007940E6"/>
    <w:rsid w:val="007A606A"/>
    <w:rsid w:val="007D1358"/>
    <w:rsid w:val="007E7271"/>
    <w:rsid w:val="00802114"/>
    <w:rsid w:val="008202BA"/>
    <w:rsid w:val="00905721"/>
    <w:rsid w:val="009E39FF"/>
    <w:rsid w:val="00A843DA"/>
    <w:rsid w:val="00AD4046"/>
    <w:rsid w:val="00AF708F"/>
    <w:rsid w:val="00B14B8D"/>
    <w:rsid w:val="00BE489E"/>
    <w:rsid w:val="00C0768E"/>
    <w:rsid w:val="00C56D91"/>
    <w:rsid w:val="00CB2044"/>
    <w:rsid w:val="00D84A39"/>
    <w:rsid w:val="00E64AAF"/>
    <w:rsid w:val="00E90369"/>
    <w:rsid w:val="00EC0911"/>
    <w:rsid w:val="00F55F14"/>
    <w:rsid w:val="00FE0812"/>
    <w:rsid w:val="01A85D51"/>
    <w:rsid w:val="01F176F8"/>
    <w:rsid w:val="020E3E06"/>
    <w:rsid w:val="027520D7"/>
    <w:rsid w:val="04602913"/>
    <w:rsid w:val="046B3792"/>
    <w:rsid w:val="04C609C8"/>
    <w:rsid w:val="05111DBD"/>
    <w:rsid w:val="071A149F"/>
    <w:rsid w:val="07ED2710"/>
    <w:rsid w:val="083B791F"/>
    <w:rsid w:val="0AA07F0D"/>
    <w:rsid w:val="0AA74DF8"/>
    <w:rsid w:val="0AB87005"/>
    <w:rsid w:val="0B2E5519"/>
    <w:rsid w:val="0D366907"/>
    <w:rsid w:val="0D7D0092"/>
    <w:rsid w:val="0E686F94"/>
    <w:rsid w:val="0FAC4C5F"/>
    <w:rsid w:val="103A04BC"/>
    <w:rsid w:val="10572E1C"/>
    <w:rsid w:val="108C6F6A"/>
    <w:rsid w:val="12771F12"/>
    <w:rsid w:val="13713219"/>
    <w:rsid w:val="13954387"/>
    <w:rsid w:val="13B642FE"/>
    <w:rsid w:val="13EB3FA7"/>
    <w:rsid w:val="14CD5DA3"/>
    <w:rsid w:val="16A843D2"/>
    <w:rsid w:val="177B3894"/>
    <w:rsid w:val="17E551B2"/>
    <w:rsid w:val="18AB63FB"/>
    <w:rsid w:val="18C63235"/>
    <w:rsid w:val="1BB11F7A"/>
    <w:rsid w:val="1C5A43C0"/>
    <w:rsid w:val="1EFA7794"/>
    <w:rsid w:val="1F8452B0"/>
    <w:rsid w:val="20992FDD"/>
    <w:rsid w:val="22BE4F7D"/>
    <w:rsid w:val="2378512C"/>
    <w:rsid w:val="26695200"/>
    <w:rsid w:val="29C42E79"/>
    <w:rsid w:val="2BC03B14"/>
    <w:rsid w:val="2C0F23A5"/>
    <w:rsid w:val="2C7F39CF"/>
    <w:rsid w:val="2C950AFD"/>
    <w:rsid w:val="2D1660E1"/>
    <w:rsid w:val="2DF06932"/>
    <w:rsid w:val="2E020414"/>
    <w:rsid w:val="2EBD258D"/>
    <w:rsid w:val="2F283EAA"/>
    <w:rsid w:val="308B46F0"/>
    <w:rsid w:val="30C145B6"/>
    <w:rsid w:val="31556AAC"/>
    <w:rsid w:val="325D3E6B"/>
    <w:rsid w:val="32690A61"/>
    <w:rsid w:val="3390201E"/>
    <w:rsid w:val="35D24B6F"/>
    <w:rsid w:val="36B14785"/>
    <w:rsid w:val="37465815"/>
    <w:rsid w:val="38B13162"/>
    <w:rsid w:val="39194863"/>
    <w:rsid w:val="3AAD5BAB"/>
    <w:rsid w:val="3C5A032F"/>
    <w:rsid w:val="3F52287D"/>
    <w:rsid w:val="3FDA11F0"/>
    <w:rsid w:val="40073668"/>
    <w:rsid w:val="41160006"/>
    <w:rsid w:val="41562AF9"/>
    <w:rsid w:val="417B255F"/>
    <w:rsid w:val="41856F3A"/>
    <w:rsid w:val="43FC1CB0"/>
    <w:rsid w:val="4504461A"/>
    <w:rsid w:val="46845A12"/>
    <w:rsid w:val="471E7C15"/>
    <w:rsid w:val="47EF7803"/>
    <w:rsid w:val="482E032B"/>
    <w:rsid w:val="4C325F10"/>
    <w:rsid w:val="4C923526"/>
    <w:rsid w:val="4D1F0243"/>
    <w:rsid w:val="4E830B31"/>
    <w:rsid w:val="4EBD41B7"/>
    <w:rsid w:val="4F813436"/>
    <w:rsid w:val="50CE26AB"/>
    <w:rsid w:val="50F32112"/>
    <w:rsid w:val="5153495F"/>
    <w:rsid w:val="534053B7"/>
    <w:rsid w:val="53605111"/>
    <w:rsid w:val="54992FD0"/>
    <w:rsid w:val="558E065B"/>
    <w:rsid w:val="56073F6A"/>
    <w:rsid w:val="56290384"/>
    <w:rsid w:val="57081D47"/>
    <w:rsid w:val="577B4C0F"/>
    <w:rsid w:val="586236D9"/>
    <w:rsid w:val="58AE2DC2"/>
    <w:rsid w:val="592F3F03"/>
    <w:rsid w:val="598F04FE"/>
    <w:rsid w:val="5A096502"/>
    <w:rsid w:val="5B6339F0"/>
    <w:rsid w:val="5BD448EE"/>
    <w:rsid w:val="5C2145A5"/>
    <w:rsid w:val="5CDF354A"/>
    <w:rsid w:val="5CFE47E8"/>
    <w:rsid w:val="5F990328"/>
    <w:rsid w:val="5FAB005C"/>
    <w:rsid w:val="604069F6"/>
    <w:rsid w:val="60885CA7"/>
    <w:rsid w:val="61207CF6"/>
    <w:rsid w:val="61A30FEA"/>
    <w:rsid w:val="61F93300"/>
    <w:rsid w:val="64065861"/>
    <w:rsid w:val="64607667"/>
    <w:rsid w:val="649966D5"/>
    <w:rsid w:val="64D836A1"/>
    <w:rsid w:val="65757142"/>
    <w:rsid w:val="659155FE"/>
    <w:rsid w:val="690C1B6B"/>
    <w:rsid w:val="69E14DA6"/>
    <w:rsid w:val="6B142F59"/>
    <w:rsid w:val="6CD429A0"/>
    <w:rsid w:val="6F3B4F58"/>
    <w:rsid w:val="6F9603E0"/>
    <w:rsid w:val="6FDB2297"/>
    <w:rsid w:val="72A46970"/>
    <w:rsid w:val="72B55021"/>
    <w:rsid w:val="73243F55"/>
    <w:rsid w:val="746740F9"/>
    <w:rsid w:val="74ED3222"/>
    <w:rsid w:val="75483F2B"/>
    <w:rsid w:val="770025E3"/>
    <w:rsid w:val="771F0CBB"/>
    <w:rsid w:val="779F3BAA"/>
    <w:rsid w:val="77D870BC"/>
    <w:rsid w:val="78153E6C"/>
    <w:rsid w:val="781A76D5"/>
    <w:rsid w:val="78BC2A19"/>
    <w:rsid w:val="79110AD8"/>
    <w:rsid w:val="7941734D"/>
    <w:rsid w:val="795A5FDB"/>
    <w:rsid w:val="7A7E3F4B"/>
    <w:rsid w:val="7B9A4DB4"/>
    <w:rsid w:val="7C484810"/>
    <w:rsid w:val="7D9817C8"/>
    <w:rsid w:val="7E046E5D"/>
    <w:rsid w:val="7F4C0ABC"/>
    <w:rsid w:val="7F983D01"/>
    <w:rsid w:val="7FC44AF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597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597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597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a0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Title">
    <w:name w:val="Title"/>
    <w:basedOn w:val="Normal"/>
    <w:next w:val="Normal"/>
    <w:link w:val="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标题 1 字符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597" w:themeColor="accent1" w:themeShade="BF"/>
      <w:sz w:val="48"/>
      <w:szCs w:val="48"/>
    </w:rPr>
  </w:style>
  <w:style w:type="character" w:customStyle="1" w:styleId="2">
    <w:name w:val="标题 2 字符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597" w:themeColor="accent1" w:themeShade="BF"/>
      <w:sz w:val="40"/>
      <w:szCs w:val="40"/>
    </w:rPr>
  </w:style>
  <w:style w:type="character" w:customStyle="1" w:styleId="3">
    <w:name w:val="标题 3 字符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2F5597" w:themeColor="accent1" w:themeShade="BF"/>
      <w:sz w:val="32"/>
      <w:szCs w:val="32"/>
    </w:rPr>
  </w:style>
  <w:style w:type="character" w:customStyle="1" w:styleId="4">
    <w:name w:val="标题 4 字符"/>
    <w:basedOn w:val="DefaultParagraphFont"/>
    <w:link w:val="Heading4"/>
    <w:uiPriority w:val="9"/>
    <w:semiHidden/>
    <w:qFormat/>
    <w:rPr>
      <w:rFonts w:cstheme="majorBidi"/>
      <w:color w:val="2F5597" w:themeColor="accent1" w:themeShade="BF"/>
      <w:sz w:val="28"/>
      <w:szCs w:val="28"/>
    </w:rPr>
  </w:style>
  <w:style w:type="character" w:customStyle="1" w:styleId="5">
    <w:name w:val="标题 5 字符"/>
    <w:basedOn w:val="DefaultParagraphFont"/>
    <w:link w:val="Heading5"/>
    <w:uiPriority w:val="9"/>
    <w:semiHidden/>
    <w:qFormat/>
    <w:rPr>
      <w:rFonts w:cstheme="majorBidi"/>
      <w:color w:val="2F5597" w:themeColor="accent1" w:themeShade="BF"/>
      <w:sz w:val="24"/>
      <w:szCs w:val="24"/>
    </w:rPr>
  </w:style>
  <w:style w:type="character" w:customStyle="1" w:styleId="6">
    <w:name w:val="标题 6 字符"/>
    <w:basedOn w:val="DefaultParagraphFont"/>
    <w:link w:val="Heading6"/>
    <w:uiPriority w:val="9"/>
    <w:semiHidden/>
    <w:qFormat/>
    <w:rPr>
      <w:rFonts w:cstheme="majorBidi"/>
      <w:b/>
      <w:bCs/>
      <w:color w:val="2F5597" w:themeColor="accent1" w:themeShade="BF"/>
    </w:rPr>
  </w:style>
  <w:style w:type="character" w:customStyle="1" w:styleId="7">
    <w:name w:val="标题 7 字符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8">
    <w:name w:val="标题 8 字符"/>
    <w:basedOn w:val="DefaultParagraphFont"/>
    <w:link w:val="Heading8"/>
    <w:uiPriority w:val="9"/>
    <w:semiHidden/>
    <w:qFormat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9">
    <w:name w:val="标题 9 字符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a">
    <w:name w:val="标题 字符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0">
    <w:name w:val="副标题 字符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Quote">
    <w:name w:val="Quote"/>
    <w:basedOn w:val="Normal"/>
    <w:next w:val="Normal"/>
    <w:link w:val="a1"/>
    <w:uiPriority w:val="29"/>
    <w:qFormat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a1">
    <w:name w:val="引用 字符"/>
    <w:basedOn w:val="DefaultParagraphFont"/>
    <w:link w:val="Quote"/>
    <w:uiPriority w:val="29"/>
    <w:qFormat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0">
    <w:name w:val="明显强调1"/>
    <w:basedOn w:val="DefaultParagraphFont"/>
    <w:uiPriority w:val="21"/>
    <w:qFormat/>
    <w:rPr>
      <w:i/>
      <w:iCs/>
      <w:color w:val="2F5597" w:themeColor="accent1" w:themeShade="BF"/>
    </w:rPr>
  </w:style>
  <w:style w:type="paragraph" w:styleId="IntenseQuote">
    <w:name w:val="Intense Quote"/>
    <w:basedOn w:val="Normal"/>
    <w:next w:val="Normal"/>
    <w:link w:val="a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a2">
    <w:name w:val="明显引用 字符"/>
    <w:basedOn w:val="DefaultParagraphFont"/>
    <w:link w:val="IntenseQuote"/>
    <w:uiPriority w:val="30"/>
    <w:qFormat/>
    <w:rPr>
      <w:i/>
      <w:iCs/>
      <w:color w:val="2F5597" w:themeColor="accent1" w:themeShade="BF"/>
    </w:rPr>
  </w:style>
  <w:style w:type="character" w:customStyle="1" w:styleId="11">
    <w:name w:val="明显参考1"/>
    <w:basedOn w:val="DefaultParagraphFont"/>
    <w:uiPriority w:val="32"/>
    <w:qFormat/>
    <w:rPr>
      <w:b/>
      <w:bCs/>
      <w:smallCaps/>
      <w:color w:val="2F5597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16CBD-46C9-4DAF-B0FA-8C9AF1C4C8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256</Words>
  <Characters>473</Characters>
  <Application>Microsoft Office Word</Application>
  <DocSecurity>0</DocSecurity>
  <Lines>298</Lines>
  <Paragraphs>228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 s</dc:creator>
  <cp:lastModifiedBy>出口</cp:lastModifiedBy>
  <cp:revision>21</cp:revision>
  <dcterms:created xsi:type="dcterms:W3CDTF">2026-05-15T01:18:00Z</dcterms:created>
  <dcterms:modified xsi:type="dcterms:W3CDTF">2026-05-20T07:55:35Z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5AA3748EE4974EEFA3811BF4827C13F2_12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eyJoZGlkIjoiMDBlNDBhYjk1NGI1MWE0NmY0Yjc4YjNjNmFhZDhkYTYiLCJ1c2VySWQiOiIzMjAzMTMyNDUifQ==</vt:lpwstr>
  </property>
</Properties>
</file>